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60" w:beforeAutospacing="0" w:after="6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一、校级亮点活动介绍</w:t>
      </w:r>
    </w:p>
    <w:p>
      <w:pPr>
        <w:pStyle w:val="6"/>
        <w:widowControl/>
        <w:spacing w:before="60" w:after="60"/>
        <w:ind w:firstLine="516"/>
        <w:jc w:val="both"/>
        <w:rPr>
          <w:rFonts w:hint="eastAsia" w:ascii="仿宋" w:hAnsi="仿宋" w:eastAsia="仿宋" w:cs="仿宋"/>
          <w:sz w:val="32"/>
          <w:szCs w:val="32"/>
        </w:rPr>
      </w:pPr>
      <w:r>
        <w:rPr>
          <w:rFonts w:hint="eastAsia" w:ascii="仿宋" w:hAnsi="仿宋" w:eastAsia="仿宋" w:cs="仿宋"/>
          <w:sz w:val="32"/>
          <w:szCs w:val="32"/>
        </w:rPr>
        <w:t>（一）组织开展青年教师教学能力提升系列培训。培训将邀请校内外专家进行专题讲座和互动研讨，旨在帮助青年教师快速成长，提升教学水平和职业素养；培训内容涵盖教师生涯发展规划、教改项目及论文撰写辅导以及BOPPPS教学法的实践应用。各二级学院（部、中心）需积极组织新进教师和新上课教师参加，培训活动具体时间和地点另行通知。</w:t>
      </w:r>
    </w:p>
    <w:p>
      <w:pPr>
        <w:pStyle w:val="6"/>
        <w:widowControl/>
        <w:spacing w:before="60" w:after="60"/>
        <w:ind w:firstLine="516"/>
        <w:rPr>
          <w:rFonts w:hint="eastAsia" w:ascii="仿宋" w:hAnsi="仿宋" w:eastAsia="仿宋" w:cs="仿宋"/>
          <w:sz w:val="32"/>
          <w:szCs w:val="32"/>
          <w:highlight w:val="none"/>
        </w:rPr>
      </w:pPr>
      <w:r>
        <w:rPr>
          <w:rFonts w:hint="eastAsia" w:ascii="仿宋" w:hAnsi="仿宋" w:eastAsia="仿宋" w:cs="仿宋"/>
          <w:sz w:val="32"/>
          <w:szCs w:val="32"/>
        </w:rPr>
        <w:t>（二）组织开展</w:t>
      </w:r>
      <w:bookmarkStart w:id="0" w:name="OLE_LINK3"/>
      <w:r>
        <w:rPr>
          <w:rFonts w:hint="eastAsia" w:ascii="仿宋" w:hAnsi="仿宋" w:eastAsia="仿宋" w:cs="仿宋"/>
          <w:sz w:val="32"/>
          <w:szCs w:val="32"/>
        </w:rPr>
        <w:t>青年教师教学风采展示暨第六届“课程思政”讲课比赛</w:t>
      </w:r>
      <w:bookmarkEnd w:id="0"/>
      <w:r>
        <w:rPr>
          <w:rFonts w:hint="eastAsia" w:ascii="仿宋" w:hAnsi="仿宋" w:eastAsia="仿宋" w:cs="仿宋"/>
          <w:sz w:val="32"/>
          <w:szCs w:val="32"/>
        </w:rPr>
        <w:t>。本次比赛将按照我校《课程思政实施方案（试行）》通知要求，结合青年教师教学风采展示，进行现场比赛；各二级学院（部、中心）需积极配合，相关活动细</w:t>
      </w:r>
      <w:r>
        <w:rPr>
          <w:rFonts w:hint="eastAsia" w:ascii="仿宋" w:hAnsi="仿宋" w:eastAsia="仿宋" w:cs="仿宋"/>
          <w:sz w:val="32"/>
          <w:szCs w:val="32"/>
          <w:highlight w:val="none"/>
        </w:rPr>
        <w:t>则另行公布。</w:t>
      </w:r>
    </w:p>
    <w:p>
      <w:pPr>
        <w:pStyle w:val="6"/>
        <w:widowControl/>
        <w:spacing w:before="60" w:after="60"/>
        <w:ind w:firstLine="516"/>
        <w:rPr>
          <w:rFonts w:hint="eastAsia" w:ascii="仿宋" w:hAnsi="仿宋" w:eastAsia="仿宋" w:cs="仿宋"/>
          <w:sz w:val="32"/>
          <w:szCs w:val="32"/>
          <w:highlight w:val="none"/>
        </w:rPr>
      </w:pPr>
      <w:r>
        <w:rPr>
          <w:rFonts w:hint="eastAsia" w:ascii="仿宋" w:hAnsi="仿宋" w:eastAsia="仿宋" w:cs="仿宋"/>
          <w:sz w:val="32"/>
          <w:szCs w:val="32"/>
          <w:highlight w:val="none"/>
        </w:rPr>
        <w:t>（三）组织开展教学观摩</w:t>
      </w:r>
      <w:bookmarkStart w:id="1" w:name="OLE_LINK2"/>
      <w:r>
        <w:rPr>
          <w:rFonts w:hint="eastAsia" w:ascii="仿宋" w:hAnsi="仿宋" w:eastAsia="仿宋" w:cs="仿宋"/>
          <w:sz w:val="32"/>
          <w:szCs w:val="32"/>
          <w:highlight w:val="none"/>
        </w:rPr>
        <w:t>及</w:t>
      </w:r>
      <w:bookmarkEnd w:id="1"/>
      <w:bookmarkStart w:id="2" w:name="OLE_LINK4"/>
      <w:r>
        <w:rPr>
          <w:rFonts w:hint="eastAsia" w:ascii="仿宋" w:hAnsi="仿宋" w:eastAsia="仿宋" w:cs="仿宋"/>
          <w:sz w:val="32"/>
          <w:szCs w:val="32"/>
          <w:highlight w:val="none"/>
        </w:rPr>
        <w:t>新教师教学观摩反思活动。</w:t>
      </w:r>
      <w:bookmarkEnd w:id="2"/>
      <w:r>
        <w:rPr>
          <w:rFonts w:hint="eastAsia" w:ascii="仿宋" w:hAnsi="仿宋" w:eastAsia="仿宋" w:cs="仿宋"/>
          <w:sz w:val="32"/>
          <w:szCs w:val="32"/>
          <w:highlight w:val="none"/>
        </w:rPr>
        <w:t>此项活动由教发中心主办，各二级学院</w:t>
      </w:r>
      <w:r>
        <w:rPr>
          <w:rFonts w:ascii="仿宋" w:hAnsi="仿宋" w:eastAsia="仿宋" w:cs="仿宋"/>
          <w:sz w:val="32"/>
          <w:szCs w:val="32"/>
          <w:highlight w:val="none"/>
        </w:rPr>
        <w:t>教发分中心</w:t>
      </w:r>
      <w:r>
        <w:rPr>
          <w:rFonts w:hint="eastAsia" w:ascii="仿宋" w:hAnsi="仿宋" w:eastAsia="仿宋" w:cs="仿宋"/>
          <w:sz w:val="32"/>
          <w:szCs w:val="32"/>
          <w:highlight w:val="none"/>
        </w:rPr>
        <w:t>承办。各二级学院（部）需推荐2到3门课程（填写《浙江水利水电学院“教学开放月”活动申报表》），优先推荐使用智慧教室和线上教学网络平台（超星）相结合开展翻转课堂教学，且取得较好教学实效的课程。获得省一流课程、省优秀案例课程均需开展，获得省、校级教学比赛奖项的课程优先开展。其中，</w:t>
      </w:r>
      <w:bookmarkStart w:id="3" w:name="OLE_LINK6"/>
      <w:r>
        <w:rPr>
          <w:rFonts w:hint="eastAsia" w:ascii="仿宋" w:hAnsi="仿宋" w:eastAsia="仿宋" w:cs="仿宋"/>
          <w:sz w:val="32"/>
          <w:szCs w:val="32"/>
          <w:highlight w:val="none"/>
        </w:rPr>
        <w:t>本届省教师教学创新大赛推荐教师和已参加优课优酬的教师需上一堂</w:t>
      </w:r>
      <w:r>
        <w:rPr>
          <w:rFonts w:hint="eastAsia" w:ascii="仿宋" w:hAnsi="仿宋" w:eastAsia="仿宋" w:cs="仿宋"/>
          <w:sz w:val="32"/>
          <w:szCs w:val="32"/>
          <w:highlight w:val="none"/>
          <w:lang w:val="en-US" w:eastAsia="zh-CN"/>
        </w:rPr>
        <w:t>公开</w:t>
      </w:r>
      <w:bookmarkStart w:id="8" w:name="_GoBack"/>
      <w:bookmarkEnd w:id="8"/>
      <w:r>
        <w:rPr>
          <w:rFonts w:hint="eastAsia" w:ascii="仿宋" w:hAnsi="仿宋" w:eastAsia="仿宋" w:cs="仿宋"/>
          <w:sz w:val="32"/>
          <w:szCs w:val="32"/>
          <w:highlight w:val="none"/>
        </w:rPr>
        <w:t>课。</w:t>
      </w:r>
      <w:bookmarkEnd w:id="3"/>
      <w:r>
        <w:rPr>
          <w:rFonts w:hint="eastAsia" w:ascii="仿宋" w:hAnsi="仿宋" w:eastAsia="仿宋" w:cs="仿宋"/>
          <w:sz w:val="32"/>
          <w:szCs w:val="32"/>
          <w:highlight w:val="none"/>
        </w:rPr>
        <w:t xml:space="preserve"> </w:t>
      </w:r>
    </w:p>
    <w:p>
      <w:pPr>
        <w:pStyle w:val="6"/>
        <w:widowControl/>
        <w:spacing w:before="60" w:after="60"/>
        <w:ind w:firstLine="516"/>
        <w:rPr>
          <w:rFonts w:hint="eastAsia" w:ascii="仿宋" w:hAnsi="仿宋" w:eastAsia="仿宋" w:cs="仿宋"/>
          <w:sz w:val="32"/>
          <w:szCs w:val="32"/>
        </w:rPr>
      </w:pPr>
      <w:r>
        <w:rPr>
          <w:rFonts w:hint="eastAsia" w:ascii="仿宋" w:hAnsi="仿宋" w:eastAsia="仿宋" w:cs="仿宋"/>
          <w:sz w:val="32"/>
          <w:szCs w:val="32"/>
        </w:rPr>
        <w:t>新教师教学观摩反思活动。请各二级学院（部、中心）组织新教师和任教3年内的</w:t>
      </w:r>
      <w:bookmarkStart w:id="4" w:name="OLE_LINK5"/>
      <w:r>
        <w:rPr>
          <w:rFonts w:hint="eastAsia" w:ascii="仿宋" w:hAnsi="仿宋" w:eastAsia="仿宋" w:cs="仿宋"/>
          <w:sz w:val="32"/>
          <w:szCs w:val="32"/>
        </w:rPr>
        <w:t>新上课教</w:t>
      </w:r>
      <w:bookmarkEnd w:id="4"/>
      <w:r>
        <w:rPr>
          <w:rFonts w:hint="eastAsia" w:ascii="仿宋" w:hAnsi="仿宋" w:eastAsia="仿宋" w:cs="仿宋"/>
          <w:sz w:val="32"/>
          <w:szCs w:val="32"/>
        </w:rPr>
        <w:t>师参加观摩活动，并在课后开展听课反思及教师</w:t>
      </w:r>
      <w:r>
        <w:rPr>
          <w:rFonts w:ascii="仿宋" w:hAnsi="仿宋" w:eastAsia="仿宋" w:cs="仿宋"/>
          <w:sz w:val="32"/>
          <w:szCs w:val="32"/>
        </w:rPr>
        <w:t>面对面</w:t>
      </w:r>
      <w:r>
        <w:rPr>
          <w:rFonts w:hint="eastAsia" w:ascii="仿宋" w:hAnsi="仿宋" w:eastAsia="仿宋" w:cs="仿宋"/>
          <w:sz w:val="32"/>
          <w:szCs w:val="32"/>
        </w:rPr>
        <w:t>沙龙活动，为新教师与优秀教师提供面对面交流的机会，促进教学经验的分享与传承。</w:t>
      </w:r>
    </w:p>
    <w:p>
      <w:pPr>
        <w:pStyle w:val="6"/>
        <w:widowControl/>
        <w:spacing w:before="60" w:after="60"/>
        <w:ind w:firstLine="516"/>
        <w:rPr>
          <w:rFonts w:hint="eastAsia" w:ascii="仿宋" w:hAnsi="仿宋" w:eastAsia="仿宋" w:cs="仿宋"/>
          <w:sz w:val="32"/>
          <w:szCs w:val="32"/>
        </w:rPr>
      </w:pPr>
      <w:r>
        <w:rPr>
          <w:rFonts w:hint="eastAsia" w:ascii="仿宋" w:hAnsi="仿宋" w:eastAsia="仿宋" w:cs="仿宋"/>
          <w:sz w:val="32"/>
          <w:szCs w:val="32"/>
        </w:rPr>
        <w:t>各二级学院（部、中心）需积极配合，相关活动细则另行公布。</w:t>
      </w:r>
    </w:p>
    <w:p>
      <w:pPr>
        <w:pStyle w:val="6"/>
        <w:widowControl/>
        <w:spacing w:before="60" w:beforeAutospacing="0" w:after="60" w:afterAutospacing="0"/>
        <w:rPr>
          <w:rFonts w:hint="eastAsia" w:ascii="仿宋" w:hAnsi="仿宋" w:eastAsia="仿宋" w:cs="仿宋"/>
          <w:sz w:val="32"/>
          <w:szCs w:val="32"/>
        </w:rPr>
      </w:pPr>
      <w:bookmarkStart w:id="5" w:name="_Hlk191915729"/>
      <w:r>
        <w:rPr>
          <w:rFonts w:hint="eastAsia" w:ascii="仿宋" w:hAnsi="仿宋" w:eastAsia="仿宋" w:cs="仿宋"/>
          <w:sz w:val="32"/>
          <w:szCs w:val="32"/>
        </w:rPr>
        <w:t>附件1：第十二届“教学开放月”学校组织亮点活动安排表（预排）</w:t>
      </w:r>
    </w:p>
    <w:bookmarkEnd w:id="5"/>
    <w:p>
      <w:pPr>
        <w:pStyle w:val="6"/>
        <w:widowControl/>
        <w:spacing w:before="60" w:beforeAutospacing="0" w:after="60" w:afterAutospacing="0"/>
        <w:jc w:val="right"/>
        <w:rPr>
          <w:rStyle w:val="9"/>
          <w:rFonts w:hint="eastAsia" w:ascii="仿宋" w:hAnsi="仿宋" w:eastAsia="仿宋" w:cs="仿宋"/>
          <w:b w:val="0"/>
          <w:sz w:val="32"/>
          <w:szCs w:val="32"/>
        </w:rPr>
      </w:pPr>
      <w:r>
        <w:rPr>
          <w:rStyle w:val="9"/>
          <w:rFonts w:hint="eastAsia" w:ascii="仿宋" w:hAnsi="仿宋" w:eastAsia="仿宋" w:cs="仿宋"/>
          <w:b w:val="0"/>
          <w:sz w:val="32"/>
          <w:szCs w:val="32"/>
        </w:rPr>
        <w:t>教师教学发展中心</w:t>
      </w:r>
    </w:p>
    <w:p>
      <w:pPr>
        <w:pStyle w:val="6"/>
        <w:widowControl/>
        <w:spacing w:before="60" w:beforeAutospacing="0" w:after="60" w:afterAutospacing="0"/>
        <w:jc w:val="right"/>
        <w:rPr>
          <w:rFonts w:hint="eastAsia" w:ascii="仿宋" w:hAnsi="仿宋" w:eastAsia="仿宋" w:cs="仿宋"/>
          <w:sz w:val="32"/>
          <w:szCs w:val="32"/>
        </w:rPr>
      </w:pPr>
      <w:r>
        <w:rPr>
          <w:rFonts w:hint="eastAsia" w:ascii="仿宋" w:hAnsi="仿宋" w:eastAsia="仿宋" w:cs="仿宋"/>
          <w:sz w:val="32"/>
          <w:szCs w:val="32"/>
        </w:rPr>
        <w:t>2025年3月</w:t>
      </w:r>
      <w:r>
        <w:rPr>
          <w:rFonts w:ascii="仿宋" w:hAnsi="仿宋" w:eastAsia="仿宋" w:cs="仿宋"/>
          <w:sz w:val="32"/>
          <w:szCs w:val="32"/>
        </w:rPr>
        <w:t>10</w:t>
      </w:r>
      <w:r>
        <w:rPr>
          <w:rFonts w:hint="eastAsia" w:ascii="仿宋" w:hAnsi="仿宋" w:eastAsia="仿宋" w:cs="仿宋"/>
          <w:sz w:val="32"/>
          <w:szCs w:val="32"/>
        </w:rPr>
        <w:t>日</w:t>
      </w:r>
    </w:p>
    <w:p>
      <w:pPr>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pStyle w:val="2"/>
        <w:spacing w:before="80" w:after="80"/>
        <w:jc w:val="left"/>
        <w:rPr>
          <w:rFonts w:hint="eastAsia" w:asciiTheme="minorEastAsia" w:hAnsiTheme="minorEastAsia" w:eastAsiaTheme="minorEastAsia" w:cstheme="minorEastAsia"/>
          <w:b w:val="0"/>
          <w:sz w:val="24"/>
          <w:szCs w:val="24"/>
        </w:rPr>
      </w:pPr>
      <w:bookmarkStart w:id="6" w:name="_Toc479144186"/>
      <w:r>
        <w:rPr>
          <w:rFonts w:hint="eastAsia" w:asciiTheme="minorEastAsia" w:hAnsiTheme="minorEastAsia" w:eastAsiaTheme="minorEastAsia" w:cstheme="minorEastAsia"/>
          <w:b w:val="0"/>
          <w:sz w:val="24"/>
          <w:szCs w:val="24"/>
        </w:rPr>
        <w:t>附件一：</w:t>
      </w:r>
    </w:p>
    <w:p/>
    <w:p>
      <w:pPr>
        <w:pStyle w:val="2"/>
        <w:spacing w:before="80" w:after="80"/>
        <w:rPr>
          <w:rFonts w:hint="eastAsia" w:ascii="黑体" w:hAnsi="黑体"/>
          <w:b w:val="0"/>
          <w:sz w:val="44"/>
        </w:rPr>
      </w:pPr>
      <w:r>
        <w:rPr>
          <w:rFonts w:hint="eastAsia" w:ascii="黑体" w:hAnsi="黑体"/>
          <w:b w:val="0"/>
          <w:sz w:val="44"/>
        </w:rPr>
        <w:t>第十</w:t>
      </w:r>
      <w:r>
        <w:rPr>
          <w:rFonts w:ascii="黑体" w:hAnsi="黑体"/>
          <w:b w:val="0"/>
          <w:sz w:val="44"/>
        </w:rPr>
        <w:t>二</w:t>
      </w:r>
      <w:r>
        <w:rPr>
          <w:rFonts w:hint="eastAsia" w:ascii="黑体" w:hAnsi="黑体"/>
          <w:b w:val="0"/>
          <w:sz w:val="44"/>
        </w:rPr>
        <w:t>届“教学开放月”学校组织亮点活动安排表（预排）</w:t>
      </w:r>
      <w:bookmarkEnd w:id="6"/>
    </w:p>
    <w:p>
      <w:pPr>
        <w:spacing w:before="156" w:beforeLines="50" w:line="400" w:lineRule="exact"/>
        <w:ind w:firstLine="480" w:firstLineChars="200"/>
        <w:jc w:val="left"/>
        <w:rPr>
          <w:rFonts w:hint="eastAsia" w:ascii="华文中宋" w:hAnsi="华文中宋" w:eastAsia="华文中宋"/>
          <w:sz w:val="22"/>
          <w:szCs w:val="21"/>
        </w:rPr>
      </w:pPr>
      <w:r>
        <w:rPr>
          <w:rFonts w:hint="eastAsia" w:ascii="华文仿宋" w:hAnsi="华文仿宋" w:eastAsia="华文仿宋"/>
          <w:kern w:val="0"/>
          <w:sz w:val="24"/>
        </w:rPr>
        <w:t>根据2025年度主要教学工作计划，现将开放月期间教发中心组织的主要活动预排如下，请各二级学院（部、中心）知悉，并根据时间结点，在不影响正常的教学秩序基础上，组织专项选拔或预赛，可以将常规课堂教学观摩与教学比赛相结合，也可以科学整合各项赛事统筹组织好预算，聚焦课堂教学有效性，提质推优。</w:t>
      </w:r>
    </w:p>
    <w:p>
      <w:pPr>
        <w:widowControl/>
        <w:tabs>
          <w:tab w:val="left" w:pos="630"/>
          <w:tab w:val="center" w:pos="6979"/>
        </w:tabs>
        <w:spacing w:line="500" w:lineRule="exact"/>
        <w:jc w:val="center"/>
        <w:rPr>
          <w:rFonts w:hint="eastAsia" w:ascii="华文仿宋" w:hAnsi="华文仿宋" w:eastAsia="华文仿宋"/>
          <w:kern w:val="0"/>
          <w:sz w:val="24"/>
        </w:rPr>
      </w:pPr>
      <w:r>
        <w:rPr>
          <w:rFonts w:hint="eastAsia" w:ascii="华文仿宋" w:hAnsi="华文仿宋" w:eastAsia="华文仿宋"/>
          <w:b/>
          <w:bCs/>
          <w:kern w:val="0"/>
          <w:sz w:val="24"/>
        </w:rPr>
        <w:t>“教学开放月”期间举办的亮点活动</w:t>
      </w:r>
    </w:p>
    <w:tbl>
      <w:tblPr>
        <w:tblStyle w:val="7"/>
        <w:tblW w:w="11455" w:type="dxa"/>
        <w:jc w:val="center"/>
        <w:tblLayout w:type="fixed"/>
        <w:tblCellMar>
          <w:top w:w="0" w:type="dxa"/>
          <w:left w:w="0" w:type="dxa"/>
          <w:bottom w:w="0" w:type="dxa"/>
          <w:right w:w="0" w:type="dxa"/>
        </w:tblCellMar>
      </w:tblPr>
      <w:tblGrid>
        <w:gridCol w:w="1903"/>
        <w:gridCol w:w="1418"/>
        <w:gridCol w:w="2630"/>
        <w:gridCol w:w="1559"/>
        <w:gridCol w:w="1797"/>
        <w:gridCol w:w="2148"/>
      </w:tblGrid>
      <w:tr>
        <w:tblPrEx>
          <w:tblCellMar>
            <w:top w:w="0" w:type="dxa"/>
            <w:left w:w="0" w:type="dxa"/>
            <w:bottom w:w="0" w:type="dxa"/>
            <w:right w:w="0" w:type="dxa"/>
          </w:tblCellMar>
        </w:tblPrEx>
        <w:trPr>
          <w:trHeight w:val="936" w:hRule="atLeast"/>
          <w:jc w:val="center"/>
        </w:trPr>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开展时间</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活动时间</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主要内容</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具体组织形式</w:t>
            </w: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面向对象（范围）</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备注</w:t>
            </w:r>
          </w:p>
        </w:tc>
      </w:tr>
      <w:tr>
        <w:tblPrEx>
          <w:tblCellMar>
            <w:top w:w="0" w:type="dxa"/>
            <w:left w:w="0" w:type="dxa"/>
            <w:bottom w:w="0" w:type="dxa"/>
            <w:right w:w="0" w:type="dxa"/>
          </w:tblCellMar>
        </w:tblPrEx>
        <w:trPr>
          <w:trHeight w:val="735" w:hRule="atLeast"/>
          <w:jc w:val="center"/>
        </w:trPr>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4月</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届时通知</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线上教学优秀案例展示评选活动</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r>
              <w:rPr>
                <w:rFonts w:ascii="仿宋" w:hAnsi="仿宋" w:eastAsia="仿宋" w:cs="仿宋"/>
                <w:kern w:val="0"/>
                <w:szCs w:val="21"/>
                <w:lang w:bidi="ar"/>
              </w:rPr>
              <w:t>讲座、培训</w:t>
            </w: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r>
              <w:rPr>
                <w:rFonts w:ascii="仿宋" w:hAnsi="仿宋" w:eastAsia="仿宋" w:cs="仿宋"/>
                <w:kern w:val="0"/>
                <w:szCs w:val="21"/>
                <w:lang w:bidi="ar"/>
              </w:rPr>
              <w:t>青年教师</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35" w:hRule="atLeast"/>
          <w:jc w:val="center"/>
        </w:trPr>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4月</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4月中下旬</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青年教师教学风采展示暨第六届“课程思政”讲课比赛</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现场比赛</w:t>
            </w: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“课程思政”示范课程</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根据“课程思政”示范课程申报材料的评审结果，确定比赛名单</w:t>
            </w:r>
          </w:p>
        </w:tc>
      </w:tr>
      <w:tr>
        <w:tblPrEx>
          <w:tblCellMar>
            <w:top w:w="0" w:type="dxa"/>
            <w:left w:w="0" w:type="dxa"/>
            <w:bottom w:w="0" w:type="dxa"/>
            <w:right w:w="0" w:type="dxa"/>
          </w:tblCellMar>
        </w:tblPrEx>
        <w:trPr>
          <w:trHeight w:val="735" w:hRule="atLeast"/>
          <w:jc w:val="center"/>
        </w:trPr>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bookmarkStart w:id="7" w:name="OLE_LINK1"/>
            <w:r>
              <w:rPr>
                <w:rFonts w:hint="eastAsia" w:ascii="仿宋" w:hAnsi="仿宋" w:eastAsia="仿宋" w:cs="仿宋"/>
                <w:kern w:val="0"/>
                <w:szCs w:val="21"/>
                <w:lang w:bidi="ar"/>
              </w:rPr>
              <w:t>4</w:t>
            </w:r>
            <w:r>
              <w:rPr>
                <w:rFonts w:hint="eastAsia" w:ascii="仿宋" w:hAnsi="仿宋" w:eastAsia="仿宋" w:cs="仿宋"/>
                <w:kern w:val="0"/>
                <w:szCs w:val="21"/>
                <w:highlight w:val="yellow"/>
                <w:lang w:bidi="ar"/>
              </w:rPr>
              <w:t>月7日</w:t>
            </w:r>
            <w:r>
              <w:rPr>
                <w:rFonts w:hint="eastAsia" w:ascii="仿宋" w:hAnsi="仿宋" w:eastAsia="仿宋" w:cs="仿宋"/>
                <w:kern w:val="0"/>
                <w:szCs w:val="21"/>
                <w:lang w:bidi="ar"/>
              </w:rPr>
              <w:t>-4月30日</w:t>
            </w:r>
            <w:bookmarkEnd w:id="7"/>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4月份</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教学观摩活动及听课反思讨论沙龙</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课堂教学展示与课后圆桌讨论</w:t>
            </w: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全校教师</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2" w:lineRule="atLeas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各单位选报和组织安排</w:t>
            </w:r>
          </w:p>
        </w:tc>
      </w:tr>
    </w:tbl>
    <w:p>
      <w:pPr>
        <w:ind w:left="420" w:firstLine="420"/>
        <w:rPr>
          <w:rFonts w:hint="eastAsia" w:ascii="仿宋" w:hAnsi="仿宋" w:eastAsia="仿宋" w:cs="仿宋"/>
        </w:rPr>
      </w:pPr>
      <w:r>
        <w:rPr>
          <w:rFonts w:hint="eastAsia" w:ascii="仿宋" w:hAnsi="仿宋" w:eastAsia="仿宋" w:cs="仿宋"/>
        </w:rPr>
        <w:t>注：1.以上活动具体要求另行说明。</w:t>
      </w:r>
    </w:p>
    <w:p>
      <w:pPr>
        <w:ind w:left="840" w:firstLine="420"/>
        <w:rPr>
          <w:rFonts w:hint="eastAsia" w:ascii="仿宋" w:hAnsi="仿宋" w:eastAsia="仿宋" w:cs="仿宋"/>
        </w:rPr>
      </w:pPr>
      <w:r>
        <w:rPr>
          <w:rFonts w:hint="eastAsia" w:ascii="仿宋" w:hAnsi="仿宋" w:eastAsia="仿宋" w:cs="仿宋"/>
        </w:rPr>
        <w:t>2.其他教学活动请各单位按惯例上报，并精心准备特色活动。</w:t>
      </w:r>
    </w:p>
    <w:p>
      <w:pPr>
        <w:rPr>
          <w:rFonts w:hint="eastAsia" w:ascii="仿宋" w:hAnsi="仿宋" w:eastAsia="仿宋" w:cs="仿宋"/>
          <w:sz w:val="32"/>
          <w:szCs w:val="32"/>
        </w:rPr>
      </w:pPr>
    </w:p>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MTk3OTZjYTMyZWU4YWZhOGZkYTU5M2NjYTRkY2YifQ=="/>
    <w:docVar w:name="KSO_WPS_MARK_KEY" w:val="27932ebd-89b4-4964-904e-ec5e17c822bf"/>
  </w:docVars>
  <w:rsids>
    <w:rsidRoot w:val="00D34C05"/>
    <w:rsid w:val="000220C9"/>
    <w:rsid w:val="00087B90"/>
    <w:rsid w:val="000B2B55"/>
    <w:rsid w:val="000F40D5"/>
    <w:rsid w:val="0014656B"/>
    <w:rsid w:val="001466F5"/>
    <w:rsid w:val="00151809"/>
    <w:rsid w:val="00160335"/>
    <w:rsid w:val="00166BB5"/>
    <w:rsid w:val="00231EFC"/>
    <w:rsid w:val="002B09F1"/>
    <w:rsid w:val="002D4A9F"/>
    <w:rsid w:val="002F148C"/>
    <w:rsid w:val="00316953"/>
    <w:rsid w:val="00321F96"/>
    <w:rsid w:val="0035345C"/>
    <w:rsid w:val="00360E7A"/>
    <w:rsid w:val="003751EC"/>
    <w:rsid w:val="003D08FF"/>
    <w:rsid w:val="00416D61"/>
    <w:rsid w:val="00420500"/>
    <w:rsid w:val="00442E2F"/>
    <w:rsid w:val="00444871"/>
    <w:rsid w:val="004645D8"/>
    <w:rsid w:val="004658AA"/>
    <w:rsid w:val="00471012"/>
    <w:rsid w:val="00472C71"/>
    <w:rsid w:val="00484F5A"/>
    <w:rsid w:val="004B628B"/>
    <w:rsid w:val="004D20DC"/>
    <w:rsid w:val="004D4265"/>
    <w:rsid w:val="005426EF"/>
    <w:rsid w:val="0054361B"/>
    <w:rsid w:val="00543F7B"/>
    <w:rsid w:val="00552ECC"/>
    <w:rsid w:val="005E6115"/>
    <w:rsid w:val="00634995"/>
    <w:rsid w:val="0064450A"/>
    <w:rsid w:val="00673786"/>
    <w:rsid w:val="006930F3"/>
    <w:rsid w:val="006D003D"/>
    <w:rsid w:val="006F0DA6"/>
    <w:rsid w:val="00720D6C"/>
    <w:rsid w:val="0077596B"/>
    <w:rsid w:val="007A3E2C"/>
    <w:rsid w:val="007B4923"/>
    <w:rsid w:val="007B5D98"/>
    <w:rsid w:val="007B6CD4"/>
    <w:rsid w:val="008113B1"/>
    <w:rsid w:val="00824B90"/>
    <w:rsid w:val="0086679B"/>
    <w:rsid w:val="00874420"/>
    <w:rsid w:val="00875919"/>
    <w:rsid w:val="00884780"/>
    <w:rsid w:val="00895F3A"/>
    <w:rsid w:val="008D25B5"/>
    <w:rsid w:val="008E7627"/>
    <w:rsid w:val="008F56B7"/>
    <w:rsid w:val="009219A7"/>
    <w:rsid w:val="009360C7"/>
    <w:rsid w:val="00956E9D"/>
    <w:rsid w:val="00985099"/>
    <w:rsid w:val="009A1431"/>
    <w:rsid w:val="009C50AE"/>
    <w:rsid w:val="009E24D6"/>
    <w:rsid w:val="00A20432"/>
    <w:rsid w:val="00A219B5"/>
    <w:rsid w:val="00A23E15"/>
    <w:rsid w:val="00A561A7"/>
    <w:rsid w:val="00AD4086"/>
    <w:rsid w:val="00AE4407"/>
    <w:rsid w:val="00B320A8"/>
    <w:rsid w:val="00C07738"/>
    <w:rsid w:val="00C41B44"/>
    <w:rsid w:val="00C44170"/>
    <w:rsid w:val="00CB49B1"/>
    <w:rsid w:val="00CF1485"/>
    <w:rsid w:val="00D209EA"/>
    <w:rsid w:val="00D2392E"/>
    <w:rsid w:val="00D34C05"/>
    <w:rsid w:val="00DD5ECC"/>
    <w:rsid w:val="00E04CC0"/>
    <w:rsid w:val="00E16943"/>
    <w:rsid w:val="00EA23EE"/>
    <w:rsid w:val="00EC2A91"/>
    <w:rsid w:val="00ED7634"/>
    <w:rsid w:val="00F10B4F"/>
    <w:rsid w:val="00F31953"/>
    <w:rsid w:val="00FC31D5"/>
    <w:rsid w:val="00FD20F5"/>
    <w:rsid w:val="01874E67"/>
    <w:rsid w:val="06771F09"/>
    <w:rsid w:val="08CD77AF"/>
    <w:rsid w:val="09260A79"/>
    <w:rsid w:val="0DF523DF"/>
    <w:rsid w:val="0E811AFE"/>
    <w:rsid w:val="11413E28"/>
    <w:rsid w:val="11E454CE"/>
    <w:rsid w:val="127F314C"/>
    <w:rsid w:val="12AD26AE"/>
    <w:rsid w:val="12B43264"/>
    <w:rsid w:val="165561B1"/>
    <w:rsid w:val="1904657A"/>
    <w:rsid w:val="19E5593D"/>
    <w:rsid w:val="269153BD"/>
    <w:rsid w:val="29D16590"/>
    <w:rsid w:val="2A5F71FE"/>
    <w:rsid w:val="2BA917A4"/>
    <w:rsid w:val="2D7E17E2"/>
    <w:rsid w:val="2E250146"/>
    <w:rsid w:val="2E7A1C42"/>
    <w:rsid w:val="2FE72521"/>
    <w:rsid w:val="30945036"/>
    <w:rsid w:val="31D84642"/>
    <w:rsid w:val="35E7AD5D"/>
    <w:rsid w:val="362C7470"/>
    <w:rsid w:val="362F0EAE"/>
    <w:rsid w:val="3A151983"/>
    <w:rsid w:val="3F844C82"/>
    <w:rsid w:val="41B345A1"/>
    <w:rsid w:val="479C11C9"/>
    <w:rsid w:val="49F44D38"/>
    <w:rsid w:val="4C35733E"/>
    <w:rsid w:val="5393033C"/>
    <w:rsid w:val="55DC4FAF"/>
    <w:rsid w:val="5BB21A70"/>
    <w:rsid w:val="5BB84803"/>
    <w:rsid w:val="61B2186B"/>
    <w:rsid w:val="621D565E"/>
    <w:rsid w:val="62951816"/>
    <w:rsid w:val="63964855"/>
    <w:rsid w:val="656D347E"/>
    <w:rsid w:val="66BB6FEB"/>
    <w:rsid w:val="67CD42B6"/>
    <w:rsid w:val="69165099"/>
    <w:rsid w:val="6A0C2C57"/>
    <w:rsid w:val="703A1CFD"/>
    <w:rsid w:val="70B06646"/>
    <w:rsid w:val="7227274D"/>
    <w:rsid w:val="F7E13F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line="360" w:lineRule="auto"/>
      <w:jc w:val="center"/>
      <w:outlineLvl w:val="0"/>
    </w:pPr>
    <w:rPr>
      <w:rFonts w:eastAsia="黑体"/>
      <w:b/>
      <w:bCs/>
      <w:kern w:val="44"/>
      <w:sz w:val="32"/>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1073</Words>
  <Characters>1089</Characters>
  <Lines>8</Lines>
  <Paragraphs>2</Paragraphs>
  <TotalTime>1328</TotalTime>
  <ScaleCrop>false</ScaleCrop>
  <LinksUpToDate>false</LinksUpToDate>
  <CharactersWithSpaces>1090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2020-03-27T08:49:00Z</dcterms:created>
  <dc:creator>Administrator</dc:creator>
  <cp:lastModifiedBy>周明州</cp:lastModifiedBy>
  <cp:lastPrinted>2022-03-02T13:18:00Z</cp:lastPrinted>
  <dcterms:modified xsi:type="dcterms:W3CDTF">2025-03-10T06:44:24Z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E7CD7A090A2745BB91AE59F36B8461A8</vt:lpwstr>
  </property>
</Properties>
</file>